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REBUILD 2025. INIZIATO IL TOUR. PUBBLICATO L’OUTLOOK.</w:t>
      </w:r>
    </w:p>
    <w:p w:rsidR="00000000" w:rsidDel="00000000" w:rsidP="00000000" w:rsidRDefault="00000000" w:rsidRPr="00000000" w14:paraId="00000003">
      <w:pPr>
        <w:shd w:fill="ffffff" w:val="clear"/>
        <w:spacing w:after="0" w:before="240" w:line="240" w:lineRule="auto"/>
        <w:jc w:val="both"/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“REbuild Tour e Outlook: passi strategici per una community sempre più partecipe, ampia e orientata al futuro”: dal confronto con gli addetti ai lavori nei territori e la condivisione interattiva dei contenuti di REbuild, un passo importante per lanciare i temi della prossima edizione. Prossime tappe a Milano, IL 20 novembre, nell’ambito dell’Italian Proptech Day, e A Roma, con RICS, il 10 dicembre.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macchina organizzativa di REbuild lavora a pieno regime per consolidare l’appuntamento come punto di riferimento per tutta la comunità professionale delle filiere delle costruzioni, dell’immobiliare e del Real Estate. L’edizione del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 e 7 maggio 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che costituirà una finestra aperta sulle potenzialità della digitalizzazione e dell’innovazione tecnologica per la sostenibilità dell’ambiente costruito e il benessere sociale, sarà preceduta da diverse tappe di avvicinamento.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REbuild Tour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condotto dagli organizzatori stessi e da ambassador, professionisti di alto profilo e portatori dei valori di REbuild, è un percorso strategico nei territori che ha più obiettivi: favorire il networking con gli stakeholder delle filiere d’interesse, consolidare partnership e collaborazioni di alto livello, condividere con un ampio ecosistema composto da società, imprese, professionisti ed esperti le visioni e le roadmap emerse nell’ultima edizione di REbuild. Suggestioni, queste, ricche di anticipazioni sui temi che saranno sviluppati il prossimo maggio a Riva del Garda e che sono riportate nella rivista digitale interattiva Outlook ora a disposizione di tutti.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Dopo la recente partecipazione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Bilbao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nella cornice del Built Environment European Summit 2024 in collaborazione con RICS Italia (tra le principali associazioni mondiali di professionisti del settore immobiliare), il tour proseguirà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Milano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 occasione dell’Italian Proptech Day,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 novembre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 dicembre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sarà la volta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Roma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l’incontro co-organizzato con RICS su Il valore economico della sostenibilità.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gennaio 2025, REbuild Tour farà tappa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Bologna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per poi presentare i temi della prossima edizione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Riva del Garda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inizio febbraio nell’ambito della manifestazione leader Hospitality – Il Salone dell’Accoglienza, in collaborazione con i responsabili della fiera. Il 12 febbraio, nuova fermata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Milano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nell’ambito del Conference RICS Italia, ospite degli organizzatori. Altre tappe in calendario, tra cui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Venezia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sono previste per marzo.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“Consideriamo REbuild a Riva del Garda il momento culmine di un dialogo e un confronto di alto livello che dura tutto l’anno e abbraccia molteplici territori – afferma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Roberto Pellegrini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Presidente di Riva del Garda Fierecongressi. - A ogni tappa, incontrando gli attori delle filiere, creiamo preziose occasioni di raccolta di idee innovative, esplorazione di tematiche chiave per il settore, scambio di esperienze e conoscenze, opportunità di networking”.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Gli incontri sottolineano l’importanza di consolidare e ampliare un ecosistema collaborativo e interconnesso, così come la pubblicazione di Outlook, considerata un passo decisivo verso questo obiettivo, come spiega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Direttrice Generale di Riva del Garda Fierecongressi: “Ogni contributo raccoglie la voce dei partecipanti dell’ultima edizione: i testi, le immagini e le videointerviste interattive sono tessere preziose che raccontano i contenuti della due-giorni e offrono anticipazioni sul prossimo appuntamento. Outlook è un formidabile mosaico di saperi, proposte, esperienze e visioni che siamo orgogliosi di condividere con tutta la community del Real Estate”.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Outlook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è un condensato di futuro, di nuove opportunità, di scelte innovative in grado di indicare la strada per incrementare il valore economico delle costruzioni e dell’immobiliare e far sì che ciò diventi patrimonio della collettività, favorendo una transizione accessibile, democratica, diffusa e giusta. “REbuild - conclude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Laura Risatti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Project Leader di REbuild - è una piattaforma viva e dinamica in costante interazione con la propria rete di stakeholder, che sostengono e indirizzano l’intero comparto verso un domani più sostenibile e inclusivo. La community di REbuild gioca un ruolo chiave in questa visione del futuro, consapevole che solo attraverso la collaborazione e lo scambio di esperienze sarà possibile cogliere le opportunità offerte dalle nuove tecnologie e dalle strategie emergenti”.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Inter" w:cs="Inter" w:eastAsia="Inter" w:hAnsi="Inter"/>
        </w:rPr>
      </w:pPr>
      <w:hyperlink r:id="rId6">
        <w:r w:rsidDel="00000000" w:rsidR="00000000" w:rsidRPr="00000000">
          <w:rPr>
            <w:rFonts w:ascii="Inter" w:cs="Inter" w:eastAsia="Inter" w:hAnsi="Inter"/>
            <w:color w:val="0000ff"/>
            <w:u w:val="single"/>
            <w:rtl w:val="0"/>
          </w:rPr>
          <w:t xml:space="preserve">Scarica gratuitamente l’Outlook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hyperlink r:id="rId7">
        <w:r w:rsidDel="00000000" w:rsidR="00000000" w:rsidRPr="00000000">
          <w:rPr>
            <w:rFonts w:ascii="Inter" w:cs="Inter" w:eastAsia="Inter" w:hAnsi="Inter"/>
            <w:color w:val="0000ff"/>
            <w:u w:val="single"/>
            <w:rtl w:val="0"/>
          </w:rPr>
          <w:t xml:space="preserve">Rimani aggiornato sulle tappe di REbuild Tour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15 novembre 2024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85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-141" w:hanging="850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40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421922" cy="7406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89" l="0" r="0" t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604760" cy="3200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604760" cy="3200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476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rebuilditalia.it/it/outlook-magazine#?year=&amp;tags=&amp;speakers=&amp;fulltext=&amp;its=12" TargetMode="External"/><Relationship Id="rId7" Type="http://schemas.openxmlformats.org/officeDocument/2006/relationships/hyperlink" Target="https://rebuilditalia.it/it/news/dettaglio/rebuild-unesperienza-che-unisce-la-community-tutto-lann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